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media/image1.jpeg" ContentType="image/jpeg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sz w:val="12"/>
          <w:szCs w:val="12"/>
        </w:rPr>
      </w:pPr>
      <w:r>
        <w:rPr>
          <w:sz w:val="12"/>
          <w:szCs w:val="12"/>
        </w:rPr>
        <w:drawing>
          <wp:anchor behindDoc="0" distT="0" distB="0" distL="0" distR="0" simplePos="0" locked="0" layoutInCell="1" allowOverlap="1" relativeHeight="2">
            <wp:simplePos x="0" y="0"/>
            <wp:positionH relativeFrom="column">
              <wp:posOffset>-223520</wp:posOffset>
            </wp:positionH>
            <wp:positionV relativeFrom="paragraph">
              <wp:posOffset>-3810</wp:posOffset>
            </wp:positionV>
            <wp:extent cx="7316470" cy="929005"/>
            <wp:effectExtent l="0" t="0" r="0" b="0"/>
            <wp:wrapSquare wrapText="largest"/>
            <wp:docPr id="1" name="Изображение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6470" cy="929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pPr>
        <w:pStyle w:val="Normal"/>
        <w:jc w:val="center"/>
        <w:rPr>
          <w:b w:val="false"/>
          <w:b w:val="false"/>
          <w:bCs w:val="false"/>
          <w:i w:val="false"/>
          <w:i w:val="false"/>
          <w:iCs w:val="false"/>
          <w:sz w:val="24"/>
          <w:szCs w:val="24"/>
        </w:rPr>
      </w:pPr>
      <w:r>
        <w:rPr>
          <w:b w:val="false"/>
          <w:bCs w:val="false"/>
          <w:i w:val="false"/>
          <w:iCs w:val="false"/>
          <w:sz w:val="24"/>
          <w:szCs w:val="24"/>
        </w:rPr>
      </w:r>
    </w:p>
    <w:p>
      <w:pPr>
        <w:pStyle w:val="Normal"/>
        <w:jc w:val="center"/>
        <w:rPr>
          <w:b/>
          <w:b/>
          <w:bCs/>
        </w:rPr>
      </w:pPr>
      <w:r>
        <w:rPr>
          <w:rFonts w:ascii="Liberation Sans" w:hAnsi="Liberation Sans"/>
          <w:b/>
          <w:bCs/>
          <w:sz w:val="28"/>
          <w:szCs w:val="28"/>
        </w:rPr>
        <w:t>Одиноким родителям с детьми в возрасте 8-16 лет</w:t>
      </w:r>
    </w:p>
    <w:p>
      <w:pPr>
        <w:pStyle w:val="Normal"/>
        <w:jc w:val="both"/>
        <w:rPr>
          <w:rFonts w:ascii="Liberation Sans" w:hAnsi="Liberation Sans"/>
        </w:rPr>
      </w:pPr>
      <w:r>
        <w:rPr>
          <w:sz w:val="12"/>
          <w:szCs w:val="12"/>
        </w:rPr>
      </w:r>
    </w:p>
    <w:p>
      <w:pPr>
        <w:pStyle w:val="Normal"/>
        <w:jc w:val="both"/>
        <w:rPr/>
      </w:pPr>
      <w:r>
        <w:rPr>
          <w:rFonts w:ascii="Liberation Sans" w:hAnsi="Liberation Sans"/>
          <w:sz w:val="28"/>
          <w:szCs w:val="28"/>
        </w:rPr>
        <w:tab/>
      </w:r>
      <w:r>
        <w:rPr>
          <w:rFonts w:ascii="Liberation Sans" w:hAnsi="Liberation Sans"/>
          <w:sz w:val="24"/>
          <w:szCs w:val="24"/>
        </w:rPr>
        <w:t>Р</w:t>
      </w:r>
      <w:r>
        <w:rPr>
          <w:rFonts w:ascii="Liberation Sans" w:hAnsi="Liberation Sans"/>
          <w:sz w:val="24"/>
          <w:szCs w:val="24"/>
        </w:rPr>
        <w:t xml:space="preserve">одителям, которые в одиночку воспитывают детей, с 1 июля 2021 года устанавливается ежемесячная выплата в размере 50% от детского прожиточного минимума в регионе. </w:t>
      </w:r>
      <w:r>
        <w:rPr>
          <w:rFonts w:ascii="Liberation Sans" w:hAnsi="Liberation Sans"/>
          <w:sz w:val="24"/>
          <w:szCs w:val="24"/>
        </w:rPr>
        <w:t xml:space="preserve">В Волгоградской области это 5 207 рублей. Отвечаем на самые </w:t>
      </w:r>
      <w:r>
        <w:rPr>
          <w:rFonts w:ascii="Liberation Sans" w:hAnsi="Liberation Sans"/>
          <w:sz w:val="24"/>
          <w:szCs w:val="24"/>
        </w:rPr>
        <w:t>часто задаваемые вопросы по новому пособию.</w:t>
      </w:r>
    </w:p>
    <w:p>
      <w:pPr>
        <w:pStyle w:val="Normal"/>
        <w:jc w:val="both"/>
        <w:rPr>
          <w:rFonts w:ascii="Liberation Sans" w:hAnsi="Liberation Sans"/>
          <w:b/>
          <w:b/>
          <w:bCs/>
          <w:i/>
          <w:i/>
          <w:iCs/>
          <w:lang w:val="ru-RU"/>
        </w:rPr>
      </w:pPr>
      <w:r>
        <w:rPr>
          <w:sz w:val="12"/>
          <w:szCs w:val="12"/>
        </w:rPr>
      </w:r>
    </w:p>
    <w:p>
      <w:pPr>
        <w:pStyle w:val="Normal"/>
        <w:jc w:val="both"/>
        <w:rPr>
          <w:sz w:val="24"/>
          <w:szCs w:val="24"/>
        </w:rPr>
      </w:pPr>
      <w:r>
        <w:rPr>
          <w:rFonts w:ascii="Liberation Sans" w:hAnsi="Liberation Sans"/>
          <w:b/>
          <w:bCs/>
          <w:i/>
          <w:iCs/>
          <w:sz w:val="24"/>
          <w:szCs w:val="24"/>
          <w:lang w:val="ru-RU"/>
        </w:rPr>
        <w:t xml:space="preserve">Нужно ли доносить документы в Пенсионный фонд для оформления пособия? </w:t>
      </w:r>
    </w:p>
    <w:p>
      <w:pPr>
        <w:sectPr>
          <w:type w:val="nextPage"/>
          <w:pgSz w:w="11906" w:h="16838"/>
          <w:pgMar w:left="567" w:right="567" w:header="0" w:top="567" w:footer="0" w:bottom="567" w:gutter="0"/>
          <w:pgNumType w:fmt="decimal"/>
          <w:formProt w:val="false"/>
          <w:textDirection w:val="lrTb"/>
          <w:docGrid w:type="default" w:linePitch="240" w:charSpace="4294961151"/>
        </w:sectPr>
      </w:pPr>
    </w:p>
    <w:p>
      <w:pPr>
        <w:pStyle w:val="Normal"/>
        <w:jc w:val="both"/>
        <w:rPr>
          <w:rFonts w:ascii="Liberation Sans" w:hAnsi="Liberation Sans"/>
          <w:sz w:val="24"/>
          <w:szCs w:val="24"/>
        </w:rPr>
      </w:pPr>
      <w:r>
        <w:rPr>
          <w:rFonts w:ascii="Liberation Sans" w:hAnsi="Liberation Sans"/>
          <w:sz w:val="24"/>
          <w:szCs w:val="24"/>
        </w:rPr>
        <w:t>Значительная часть сведений проверяется автоматически. Поэтому для получения пособия необходимо подать только электронное заявление через портал Госуслуг либо обратиться в клиентскую службу П</w:t>
      </w:r>
      <w:r>
        <w:rPr>
          <w:rFonts w:ascii="Liberation Sans" w:hAnsi="Liberation Sans"/>
          <w:sz w:val="24"/>
          <w:szCs w:val="24"/>
        </w:rPr>
        <w:t>ФР</w:t>
      </w:r>
      <w:r>
        <w:rPr>
          <w:rFonts w:ascii="Liberation Sans" w:hAnsi="Liberation Sans"/>
          <w:sz w:val="24"/>
          <w:szCs w:val="24"/>
        </w:rPr>
        <w:t xml:space="preserve"> по месту жительства.</w:t>
      </w:r>
    </w:p>
    <w:p>
      <w:pPr>
        <w:pStyle w:val="Normal"/>
        <w:jc w:val="both"/>
        <w:rPr>
          <w:rFonts w:ascii="Liberation Sans" w:hAnsi="Liberation Sans"/>
          <w:sz w:val="24"/>
          <w:szCs w:val="24"/>
        </w:rPr>
      </w:pPr>
      <w:r>
        <w:rPr>
          <w:rFonts w:ascii="Liberation Sans" w:hAnsi="Liberation Sans"/>
          <w:sz w:val="24"/>
          <w:szCs w:val="24"/>
        </w:rPr>
        <w:t>Представить дополнительные сведения о доходах и отдельных обстоятельствах понадобится в следующих случаях:</w:t>
      </w:r>
    </w:p>
    <w:p>
      <w:pPr>
        <w:pStyle w:val="Normal"/>
        <w:numPr>
          <w:ilvl w:val="0"/>
          <w:numId w:val="1"/>
        </w:numPr>
        <w:tabs>
          <w:tab w:val="left" w:pos="0" w:leader="none"/>
        </w:tabs>
        <w:ind w:left="707" w:hanging="283"/>
        <w:jc w:val="both"/>
        <w:rPr>
          <w:rFonts w:ascii="Liberation Sans" w:hAnsi="Liberation Sans"/>
          <w:sz w:val="24"/>
          <w:szCs w:val="24"/>
        </w:rPr>
      </w:pPr>
      <w:r>
        <w:rPr>
          <w:rFonts w:ascii="Liberation Sans" w:hAnsi="Liberation Sans"/>
          <w:sz w:val="24"/>
          <w:szCs w:val="24"/>
        </w:rPr>
        <w:t>если в семье есть военные, спасатели, полицейские, служащие или пенсионеры силового ведомства;</w:t>
      </w:r>
    </w:p>
    <w:p>
      <w:pPr>
        <w:pStyle w:val="Normal"/>
        <w:numPr>
          <w:ilvl w:val="0"/>
          <w:numId w:val="1"/>
        </w:numPr>
        <w:tabs>
          <w:tab w:val="left" w:pos="0" w:leader="none"/>
        </w:tabs>
        <w:ind w:left="707" w:hanging="283"/>
        <w:jc w:val="both"/>
        <w:rPr>
          <w:rFonts w:ascii="Liberation Sans" w:hAnsi="Liberation Sans"/>
          <w:sz w:val="24"/>
          <w:szCs w:val="24"/>
        </w:rPr>
      </w:pPr>
      <w:r>
        <w:rPr>
          <w:rFonts w:ascii="Liberation Sans" w:hAnsi="Liberation Sans"/>
          <w:sz w:val="24"/>
          <w:szCs w:val="24"/>
        </w:rPr>
        <w:t>если кто-то получает стипендии, гранты и другие выплаты научного или учебного заведения;</w:t>
      </w:r>
    </w:p>
    <w:p>
      <w:pPr>
        <w:pStyle w:val="Normal"/>
        <w:numPr>
          <w:ilvl w:val="0"/>
          <w:numId w:val="1"/>
        </w:numPr>
        <w:tabs>
          <w:tab w:val="left" w:pos="0" w:leader="none"/>
        </w:tabs>
        <w:ind w:left="707" w:hanging="283"/>
        <w:jc w:val="both"/>
        <w:rPr>
          <w:rFonts w:ascii="Liberation Sans" w:hAnsi="Liberation Sans"/>
          <w:sz w:val="24"/>
          <w:szCs w:val="24"/>
        </w:rPr>
      </w:pPr>
      <w:r>
        <w:rPr>
          <w:rFonts w:ascii="Liberation Sans" w:hAnsi="Liberation Sans"/>
          <w:sz w:val="24"/>
          <w:szCs w:val="24"/>
        </w:rPr>
        <w:t>если доход получен в рамках применения специального налогового режима «Налог на профессиональный доход»;</w:t>
      </w:r>
    </w:p>
    <w:p>
      <w:pPr>
        <w:pStyle w:val="Normal"/>
        <w:numPr>
          <w:ilvl w:val="0"/>
          <w:numId w:val="1"/>
        </w:numPr>
        <w:tabs>
          <w:tab w:val="left" w:pos="0" w:leader="none"/>
        </w:tabs>
        <w:ind w:left="707" w:hanging="283"/>
        <w:jc w:val="both"/>
        <w:rPr>
          <w:rFonts w:ascii="Liberation Sans" w:hAnsi="Liberation Sans"/>
          <w:sz w:val="24"/>
          <w:szCs w:val="24"/>
        </w:rPr>
      </w:pPr>
      <w:r>
        <w:rPr>
          <w:rFonts w:ascii="Liberation Sans" w:hAnsi="Liberation Sans"/>
          <w:sz w:val="24"/>
          <w:szCs w:val="24"/>
        </w:rPr>
        <w:t>если у семьи есть доходы, полученные за пределами РФ;</w:t>
      </w:r>
    </w:p>
    <w:p>
      <w:pPr>
        <w:pStyle w:val="Normal"/>
        <w:numPr>
          <w:ilvl w:val="0"/>
          <w:numId w:val="1"/>
        </w:numPr>
        <w:tabs>
          <w:tab w:val="left" w:pos="0" w:leader="none"/>
        </w:tabs>
        <w:ind w:left="707" w:hanging="283"/>
        <w:jc w:val="both"/>
        <w:rPr>
          <w:rFonts w:ascii="Liberation Sans" w:hAnsi="Liberation Sans"/>
          <w:sz w:val="24"/>
          <w:szCs w:val="24"/>
        </w:rPr>
      </w:pPr>
      <w:r>
        <w:rPr>
          <w:rFonts w:ascii="Liberation Sans" w:hAnsi="Liberation Sans"/>
          <w:sz w:val="24"/>
          <w:szCs w:val="24"/>
        </w:rPr>
        <w:t>если родитель ребёнка признан безвестно отсутствующим, понадобится решение суда;</w:t>
      </w:r>
    </w:p>
    <w:p>
      <w:pPr>
        <w:pStyle w:val="Normal"/>
        <w:numPr>
          <w:ilvl w:val="0"/>
          <w:numId w:val="1"/>
        </w:numPr>
        <w:tabs>
          <w:tab w:val="left" w:pos="0" w:leader="none"/>
        </w:tabs>
        <w:ind w:left="707" w:hanging="283"/>
        <w:jc w:val="both"/>
        <w:rPr>
          <w:rFonts w:ascii="Liberation Sans" w:hAnsi="Liberation Sans"/>
          <w:sz w:val="24"/>
          <w:szCs w:val="24"/>
        </w:rPr>
      </w:pPr>
      <w:r>
        <w:rPr>
          <w:rFonts w:ascii="Liberation Sans" w:hAnsi="Liberation Sans"/>
          <w:sz w:val="24"/>
          <w:szCs w:val="24"/>
        </w:rPr>
        <w:t>если заявитель или член семьи страдает хроническими заболеваниями, при которых невозможно совместное проживание в одном помещении;</w:t>
      </w:r>
    </w:p>
    <w:p>
      <w:pPr>
        <w:pStyle w:val="Normal"/>
        <w:numPr>
          <w:ilvl w:val="0"/>
          <w:numId w:val="1"/>
        </w:numPr>
        <w:tabs>
          <w:tab w:val="left" w:pos="0" w:leader="none"/>
        </w:tabs>
        <w:ind w:left="707" w:hanging="283"/>
        <w:jc w:val="both"/>
        <w:rPr>
          <w:rFonts w:ascii="Liberation Sans" w:hAnsi="Liberation Sans"/>
          <w:sz w:val="24"/>
          <w:szCs w:val="24"/>
        </w:rPr>
      </w:pPr>
      <w:r>
        <w:rPr>
          <w:rFonts w:ascii="Liberation Sans" w:hAnsi="Liberation Sans"/>
          <w:sz w:val="24"/>
          <w:szCs w:val="24"/>
        </w:rPr>
        <w:t>если жилое помещение признано непригодным для проживания и не учитывается при оценке имущественной обеспеченности, это должно быть подтверждено актом;</w:t>
      </w:r>
    </w:p>
    <w:p>
      <w:pPr>
        <w:pStyle w:val="Normal"/>
        <w:numPr>
          <w:ilvl w:val="0"/>
          <w:numId w:val="1"/>
        </w:numPr>
        <w:tabs>
          <w:tab w:val="left" w:pos="0" w:leader="none"/>
        </w:tabs>
        <w:ind w:left="707" w:hanging="283"/>
        <w:jc w:val="both"/>
        <w:rPr>
          <w:rFonts w:ascii="Liberation Sans" w:hAnsi="Liberation Sans"/>
          <w:sz w:val="24"/>
          <w:szCs w:val="24"/>
        </w:rPr>
      </w:pPr>
      <w:r>
        <w:rPr>
          <w:rFonts w:ascii="Liberation Sans" w:hAnsi="Liberation Sans"/>
          <w:sz w:val="24"/>
          <w:szCs w:val="24"/>
        </w:rPr>
        <w:t>если у семьи есть собственность, предоставленная как мера социальной поддержки;</w:t>
      </w:r>
    </w:p>
    <w:p>
      <w:pPr>
        <w:pStyle w:val="Normal"/>
        <w:numPr>
          <w:ilvl w:val="0"/>
          <w:numId w:val="1"/>
        </w:numPr>
        <w:tabs>
          <w:tab w:val="left" w:pos="0" w:leader="none"/>
        </w:tabs>
        <w:ind w:left="707" w:hanging="283"/>
        <w:jc w:val="both"/>
        <w:rPr>
          <w:rFonts w:ascii="Liberation Sans" w:hAnsi="Liberation Sans"/>
          <w:sz w:val="24"/>
          <w:szCs w:val="24"/>
        </w:rPr>
      </w:pPr>
      <w:r>
        <w:rPr>
          <w:rFonts w:ascii="Liberation Sans" w:hAnsi="Liberation Sans"/>
          <w:sz w:val="24"/>
          <w:szCs w:val="24"/>
        </w:rPr>
        <w:t>если ребёнок учится очно, необходимо предоставить справку для подтверждения очного обучения;</w:t>
      </w:r>
    </w:p>
    <w:p>
      <w:pPr>
        <w:pStyle w:val="Normal"/>
        <w:numPr>
          <w:ilvl w:val="0"/>
          <w:numId w:val="1"/>
        </w:numPr>
        <w:tabs>
          <w:tab w:val="left" w:pos="0" w:leader="none"/>
        </w:tabs>
        <w:ind w:left="707" w:hanging="283"/>
        <w:jc w:val="both"/>
        <w:rPr>
          <w:rFonts w:ascii="Liberation Sans" w:hAnsi="Liberation Sans"/>
          <w:sz w:val="24"/>
          <w:szCs w:val="24"/>
        </w:rPr>
      </w:pPr>
      <w:r>
        <w:rPr>
          <w:rFonts w:ascii="Liberation Sans" w:hAnsi="Liberation Sans"/>
          <w:sz w:val="24"/>
          <w:szCs w:val="24"/>
        </w:rPr>
        <w:t>если заявитель или члены семьи находились на лечении свыше 3 месяцев, проходили военную службу, находились на полном государственном обеспечении, на принудительном лечении по суду, под стражей.</w:t>
      </w:r>
    </w:p>
    <w:p>
      <w:pPr>
        <w:pStyle w:val="Normal"/>
        <w:jc w:val="both"/>
        <w:rPr>
          <w:sz w:val="24"/>
          <w:szCs w:val="24"/>
        </w:rPr>
      </w:pPr>
      <w:r>
        <w:rPr>
          <w:rFonts w:ascii="Liberation Sans" w:hAnsi="Liberation Sans"/>
          <w:sz w:val="24"/>
          <w:szCs w:val="24"/>
        </w:rPr>
        <w:t>Сообщение о необходимости предоставления подтверждающих документов прид</w:t>
      </w:r>
      <w:r>
        <w:rPr>
          <w:rFonts w:ascii="Liberation Sans" w:hAnsi="Liberation Sans"/>
          <w:sz w:val="24"/>
          <w:szCs w:val="24"/>
        </w:rPr>
        <w:t>ё</w:t>
      </w:r>
      <w:r>
        <w:rPr>
          <w:rFonts w:ascii="Liberation Sans" w:hAnsi="Liberation Sans"/>
          <w:sz w:val="24"/>
          <w:szCs w:val="24"/>
        </w:rPr>
        <w:t>т в личный кабинет на портале госуслуг.</w:t>
      </w:r>
    </w:p>
    <w:p>
      <w:pPr>
        <w:pStyle w:val="Normal"/>
        <w:jc w:val="both"/>
        <w:rPr>
          <w:rFonts w:ascii="Liberation Sans" w:hAnsi="Liberation Sans"/>
          <w:b/>
          <w:b/>
          <w:bCs/>
          <w:i/>
          <w:i/>
          <w:iCs/>
          <w:lang w:val="ru-RU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sz w:val="24"/>
          <w:szCs w:val="24"/>
        </w:rPr>
      </w:pPr>
      <w:r>
        <w:rPr>
          <w:rFonts w:ascii="Liberation Sans" w:hAnsi="Liberation Sans"/>
          <w:b/>
          <w:bCs/>
          <w:i/>
          <w:iCs/>
          <w:sz w:val="24"/>
          <w:szCs w:val="24"/>
          <w:lang w:val="ru-RU"/>
        </w:rPr>
        <w:t xml:space="preserve">Почему пришёл отказ в выплате? </w:t>
      </w:r>
    </w:p>
    <w:p>
      <w:pPr>
        <w:sectPr>
          <w:type w:val="continuous"/>
          <w:pgSz w:w="11906" w:h="16838"/>
          <w:pgMar w:left="567" w:right="567" w:header="0" w:top="567" w:footer="0" w:bottom="567" w:gutter="0"/>
          <w:formProt w:val="false"/>
          <w:textDirection w:val="lrTb"/>
          <w:docGrid w:type="default" w:linePitch="240" w:charSpace="4294961151"/>
        </w:sectPr>
      </w:pPr>
    </w:p>
    <w:p>
      <w:pPr>
        <w:pStyle w:val="Normal"/>
        <w:jc w:val="both"/>
        <w:rPr>
          <w:sz w:val="24"/>
          <w:szCs w:val="24"/>
        </w:rPr>
      </w:pPr>
      <w:r>
        <w:rPr>
          <w:rFonts w:ascii="Liberation Sans" w:hAnsi="Liberation Sans"/>
          <w:sz w:val="24"/>
          <w:szCs w:val="24"/>
        </w:rPr>
        <w:t>Основанием для отказа в назначении пособия могут быть следующие случаи:</w:t>
      </w:r>
    </w:p>
    <w:p>
      <w:pPr>
        <w:sectPr>
          <w:type w:val="continuous"/>
          <w:pgSz w:w="11906" w:h="16838"/>
          <w:pgMar w:left="567" w:right="567" w:header="0" w:top="567" w:footer="0" w:bottom="567" w:gutter="0"/>
          <w:pgNumType w:fmt="decimal"/>
          <w:formProt w:val="false"/>
          <w:textDirection w:val="lrTb"/>
          <w:docGrid w:type="default" w:linePitch="240" w:charSpace="4294961151"/>
        </w:sectPr>
      </w:pPr>
    </w:p>
    <w:p>
      <w:pPr>
        <w:pStyle w:val="Normal"/>
        <w:numPr>
          <w:ilvl w:val="0"/>
          <w:numId w:val="2"/>
        </w:numPr>
        <w:tabs>
          <w:tab w:val="left" w:pos="0" w:leader="none"/>
        </w:tabs>
        <w:ind w:left="707" w:hanging="283"/>
        <w:jc w:val="both"/>
        <w:rPr>
          <w:rFonts w:ascii="Liberation Sans" w:hAnsi="Liberation Sans"/>
          <w:sz w:val="24"/>
          <w:szCs w:val="24"/>
        </w:rPr>
      </w:pPr>
      <w:r>
        <w:rPr>
          <w:rFonts w:ascii="Liberation Sans" w:hAnsi="Liberation Sans"/>
          <w:sz w:val="24"/>
          <w:szCs w:val="24"/>
        </w:rPr>
        <w:t xml:space="preserve">если размер ежемесячного дохода на человека в семье выше величины регионального прожиточного минимума на душу населения </w:t>
      </w:r>
      <w:r>
        <w:rPr>
          <w:rFonts w:ascii="Liberation Sans" w:hAnsi="Liberation Sans"/>
          <w:sz w:val="24"/>
          <w:szCs w:val="24"/>
        </w:rPr>
        <w:t>(10 158 рублей)</w:t>
      </w:r>
      <w:r>
        <w:rPr>
          <w:rFonts w:ascii="Liberation Sans" w:hAnsi="Liberation Sans"/>
          <w:sz w:val="24"/>
          <w:szCs w:val="24"/>
        </w:rPr>
        <w:t>;</w:t>
      </w:r>
    </w:p>
    <w:p>
      <w:pPr>
        <w:pStyle w:val="Normal"/>
        <w:numPr>
          <w:ilvl w:val="0"/>
          <w:numId w:val="2"/>
        </w:numPr>
        <w:tabs>
          <w:tab w:val="left" w:pos="0" w:leader="none"/>
        </w:tabs>
        <w:ind w:left="707" w:hanging="283"/>
        <w:jc w:val="both"/>
        <w:rPr>
          <w:rFonts w:ascii="Liberation Sans" w:hAnsi="Liberation Sans"/>
          <w:sz w:val="24"/>
          <w:szCs w:val="24"/>
        </w:rPr>
      </w:pPr>
      <w:r>
        <w:rPr>
          <w:rFonts w:ascii="Liberation Sans" w:hAnsi="Liberation Sans"/>
          <w:sz w:val="24"/>
          <w:szCs w:val="24"/>
        </w:rPr>
        <w:t>если заявитель не представил доработанное заявление и документы в течение 5 рабочих дней после возвращения их на доработку;</w:t>
      </w:r>
    </w:p>
    <w:p>
      <w:pPr>
        <w:pStyle w:val="Normal"/>
        <w:numPr>
          <w:ilvl w:val="0"/>
          <w:numId w:val="2"/>
        </w:numPr>
        <w:tabs>
          <w:tab w:val="left" w:pos="0" w:leader="none"/>
        </w:tabs>
        <w:ind w:left="707" w:hanging="283"/>
        <w:jc w:val="both"/>
        <w:rPr>
          <w:rFonts w:ascii="Liberation Sans" w:hAnsi="Liberation Sans"/>
          <w:sz w:val="24"/>
          <w:szCs w:val="24"/>
        </w:rPr>
      </w:pPr>
      <w:r>
        <w:rPr>
          <w:rFonts w:ascii="Liberation Sans" w:hAnsi="Liberation Sans"/>
          <w:sz w:val="24"/>
          <w:szCs w:val="24"/>
        </w:rPr>
        <w:t>если заявитель не представил недостающие документы в течение 10 рабочих дней;</w:t>
      </w:r>
    </w:p>
    <w:p>
      <w:pPr>
        <w:pStyle w:val="Normal"/>
        <w:numPr>
          <w:ilvl w:val="0"/>
          <w:numId w:val="2"/>
        </w:numPr>
        <w:tabs>
          <w:tab w:val="left" w:pos="0" w:leader="none"/>
        </w:tabs>
        <w:ind w:left="707" w:hanging="283"/>
        <w:jc w:val="both"/>
        <w:rPr>
          <w:rFonts w:ascii="Liberation Sans" w:hAnsi="Liberation Sans"/>
          <w:sz w:val="24"/>
          <w:szCs w:val="24"/>
        </w:rPr>
      </w:pPr>
      <w:r>
        <w:rPr>
          <w:rFonts w:ascii="Liberation Sans" w:hAnsi="Liberation Sans"/>
          <w:sz w:val="24"/>
          <w:szCs w:val="24"/>
        </w:rPr>
        <w:t>если в собственности у семьи есть имущество, превышающее требования к движимому и недвижимому имуществу;</w:t>
      </w:r>
    </w:p>
    <w:p>
      <w:pPr>
        <w:pStyle w:val="Normal"/>
        <w:numPr>
          <w:ilvl w:val="0"/>
          <w:numId w:val="2"/>
        </w:numPr>
        <w:tabs>
          <w:tab w:val="left" w:pos="0" w:leader="none"/>
        </w:tabs>
        <w:ind w:left="707" w:hanging="283"/>
        <w:jc w:val="both"/>
        <w:rPr>
          <w:rFonts w:ascii="Liberation Sans" w:hAnsi="Liberation Sans"/>
          <w:sz w:val="24"/>
          <w:szCs w:val="24"/>
        </w:rPr>
      </w:pPr>
      <w:r>
        <w:rPr>
          <w:rFonts w:ascii="Liberation Sans" w:hAnsi="Liberation Sans"/>
          <w:sz w:val="24"/>
          <w:szCs w:val="24"/>
        </w:rPr>
        <w:t>если у заявителя или трудоспособных членов его семьи отсутствуют отдельные виды доходов;</w:t>
      </w:r>
    </w:p>
    <w:p>
      <w:pPr>
        <w:pStyle w:val="Normal"/>
        <w:numPr>
          <w:ilvl w:val="0"/>
          <w:numId w:val="2"/>
        </w:numPr>
        <w:tabs>
          <w:tab w:val="left" w:pos="0" w:leader="none"/>
        </w:tabs>
        <w:ind w:left="707" w:hanging="283"/>
        <w:jc w:val="both"/>
        <w:rPr>
          <w:rFonts w:ascii="Liberation Sans" w:hAnsi="Liberation Sans"/>
          <w:sz w:val="24"/>
          <w:szCs w:val="24"/>
        </w:rPr>
      </w:pPr>
      <w:r>
        <w:rPr>
          <w:rFonts w:ascii="Liberation Sans" w:hAnsi="Liberation Sans"/>
          <w:sz w:val="24"/>
          <w:szCs w:val="24"/>
        </w:rPr>
        <w:t>если заявитель представил недостоверные сведения;</w:t>
      </w:r>
    </w:p>
    <w:p>
      <w:pPr>
        <w:pStyle w:val="Normal"/>
        <w:numPr>
          <w:ilvl w:val="0"/>
          <w:numId w:val="2"/>
        </w:numPr>
        <w:tabs>
          <w:tab w:val="left" w:pos="0" w:leader="none"/>
        </w:tabs>
        <w:ind w:left="707" w:hanging="283"/>
        <w:jc w:val="both"/>
        <w:rPr>
          <w:rFonts w:ascii="Liberation Sans" w:hAnsi="Liberation Sans"/>
          <w:sz w:val="24"/>
          <w:szCs w:val="24"/>
        </w:rPr>
      </w:pPr>
      <w:r>
        <w:rPr>
          <w:rFonts w:ascii="Liberation Sans" w:hAnsi="Liberation Sans"/>
          <w:sz w:val="24"/>
          <w:szCs w:val="24"/>
        </w:rPr>
        <w:t>в случае достижения реб</w:t>
      </w:r>
      <w:r>
        <w:rPr>
          <w:rFonts w:ascii="Liberation Sans" w:hAnsi="Liberation Sans"/>
          <w:sz w:val="24"/>
          <w:szCs w:val="24"/>
        </w:rPr>
        <w:t>ё</w:t>
      </w:r>
      <w:r>
        <w:rPr>
          <w:rFonts w:ascii="Liberation Sans" w:hAnsi="Liberation Sans"/>
          <w:sz w:val="24"/>
          <w:szCs w:val="24"/>
        </w:rPr>
        <w:t>нком, на которого выплачивается пособие, возраста 17 лет.</w:t>
      </w:r>
    </w:p>
    <w:p>
      <w:pPr>
        <w:pStyle w:val="Normal"/>
        <w:numPr>
          <w:ilvl w:val="0"/>
          <w:numId w:val="0"/>
        </w:numPr>
        <w:ind w:left="707" w:hanging="0"/>
        <w:jc w:val="both"/>
        <w:rPr>
          <w:b/>
          <w:b/>
          <w:bCs/>
          <w:i/>
          <w:i/>
          <w:iCs/>
        </w:rPr>
      </w:pPr>
      <w:r>
        <w:rPr>
          <w:rFonts w:ascii="Liberation Sans" w:hAnsi="Liberation Sans"/>
          <w:sz w:val="24"/>
          <w:szCs w:val="24"/>
        </w:rPr>
      </w:r>
    </w:p>
    <w:p>
      <w:pPr>
        <w:pStyle w:val="Normal"/>
        <w:numPr>
          <w:ilvl w:val="0"/>
          <w:numId w:val="0"/>
        </w:numPr>
        <w:ind w:left="707" w:hanging="0"/>
        <w:jc w:val="both"/>
        <w:rPr>
          <w:b/>
          <w:b/>
          <w:bCs/>
          <w:i/>
          <w:i/>
          <w:iCs/>
        </w:rPr>
      </w:pPr>
      <w:r>
        <w:rPr>
          <w:rFonts w:ascii="Liberation Sans" w:hAnsi="Liberation Sans"/>
          <w:sz w:val="24"/>
          <w:szCs w:val="24"/>
        </w:rPr>
      </w:r>
    </w:p>
    <w:p>
      <w:pPr>
        <w:pStyle w:val="Normal"/>
        <w:numPr>
          <w:ilvl w:val="0"/>
          <w:numId w:val="0"/>
        </w:numPr>
        <w:ind w:left="707" w:hanging="0"/>
        <w:jc w:val="both"/>
        <w:rPr>
          <w:rFonts w:ascii="Liberation Sans" w:hAnsi="Liberation Sans"/>
          <w:sz w:val="24"/>
          <w:szCs w:val="24"/>
        </w:rPr>
      </w:pPr>
      <w:r>
        <w:rPr>
          <w:rFonts w:ascii="Liberation Sans" w:hAnsi="Liberation Sans"/>
          <w:b/>
          <w:bCs/>
          <w:i/>
          <w:iCs/>
          <w:sz w:val="24"/>
          <w:szCs w:val="24"/>
        </w:rPr>
        <w:t xml:space="preserve">Почему долго рассматривается заявление? </w:t>
      </w:r>
    </w:p>
    <w:p>
      <w:pPr>
        <w:sectPr>
          <w:type w:val="continuous"/>
          <w:pgSz w:w="11906" w:h="16838"/>
          <w:pgMar w:left="567" w:right="567" w:header="0" w:top="567" w:footer="0" w:bottom="567" w:gutter="0"/>
          <w:formProt w:val="false"/>
          <w:textDirection w:val="lrTb"/>
          <w:docGrid w:type="default" w:linePitch="240" w:charSpace="4294961151"/>
        </w:sectPr>
      </w:pPr>
    </w:p>
    <w:p>
      <w:pPr>
        <w:pStyle w:val="Normal"/>
        <w:jc w:val="both"/>
        <w:rPr>
          <w:sz w:val="24"/>
          <w:szCs w:val="24"/>
        </w:rPr>
      </w:pPr>
      <w:r>
        <w:rPr>
          <w:rFonts w:ascii="Liberation Sans" w:hAnsi="Liberation Sans"/>
          <w:sz w:val="24"/>
          <w:szCs w:val="24"/>
        </w:rPr>
        <w:t>Для каждого заявления существуют нормативные сроки его рассмотрения. Максимальный срок рассмотрения заявления составляет 30 рабочих дней.</w:t>
      </w:r>
    </w:p>
    <w:p>
      <w:pPr>
        <w:sectPr>
          <w:type w:val="continuous"/>
          <w:pgSz w:w="11906" w:h="16838"/>
          <w:pgMar w:left="567" w:right="567" w:header="0" w:top="567" w:footer="0" w:bottom="567" w:gutter="0"/>
          <w:formProt w:val="false"/>
          <w:textDirection w:val="lrTb"/>
          <w:docGrid w:type="default" w:linePitch="240" w:charSpace="4294961151"/>
        </w:sectPr>
      </w:pPr>
    </w:p>
    <w:p>
      <w:pPr>
        <w:pStyle w:val="Normal"/>
        <w:jc w:val="both"/>
        <w:rPr>
          <w:rFonts w:ascii="Liberation Serif" w:hAnsi="Liberation Serif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Fonts w:ascii="Liberation Serif" w:hAnsi="Liberation Serif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right"/>
        <w:rPr>
          <w:sz w:val="24"/>
          <w:szCs w:val="24"/>
        </w:rPr>
      </w:pPr>
      <w:r>
        <w:rPr>
          <w:b/>
          <w:bCs/>
          <w:color w:val="006699"/>
          <w:sz w:val="24"/>
          <w:szCs w:val="24"/>
        </w:rPr>
        <w:t>ЦЕНТР ПФР № 1</w:t>
      </w:r>
    </w:p>
    <w:p>
      <w:pPr>
        <w:pStyle w:val="Normal"/>
        <w:jc w:val="right"/>
        <w:rPr>
          <w:sz w:val="24"/>
          <w:szCs w:val="24"/>
        </w:rPr>
      </w:pPr>
      <w:r>
        <w:rPr>
          <w:b/>
          <w:bCs/>
          <w:color w:val="006699"/>
          <w:sz w:val="24"/>
          <w:szCs w:val="24"/>
        </w:rPr>
        <w:t>по установлению пенсий</w:t>
      </w:r>
    </w:p>
    <w:p>
      <w:pPr>
        <w:pStyle w:val="Normal"/>
        <w:jc w:val="right"/>
        <w:rPr/>
      </w:pPr>
      <w:r>
        <w:rPr>
          <w:b/>
          <w:bCs/>
          <w:color w:val="006699"/>
          <w:sz w:val="24"/>
          <w:szCs w:val="24"/>
        </w:rPr>
        <w:t>в Волгоградской области</w:t>
      </w:r>
    </w:p>
    <w:sectPr>
      <w:type w:val="continuous"/>
      <w:pgSz w:w="11906" w:h="16838"/>
      <w:pgMar w:left="567" w:right="567" w:header="0" w:top="567" w:footer="0" w:bottom="567" w:gutter="0"/>
      <w:pgNumType w:fmt="decimal"/>
      <w:formProt w:val="false"/>
      <w:textDirection w:val="lrTb"/>
      <w:docGrid w:type="default" w:linePitch="24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cc"/>
    <w:family w:val="roman"/>
    <w:pitch w:val="variable"/>
  </w:font>
  <w:font w:name="Liberation Sans">
    <w:altName w:val="Arial"/>
    <w:charset w:val="01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decimal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30"/>
  <w:defaultTabStop w:val="709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Mangal"/>
        <w:sz w:val="20"/>
        <w:szCs w:val="24"/>
        <w:lang w:val="ru-RU" w:eastAsia="zh-CN" w:bidi="hi-IN"/>
      </w:rPr>
    </w:rPrDefault>
    <w:pPrDefault>
      <w:pPr/>
    </w:pPrDefault>
  </w:docDefaults>
  <w:style w:type="paragraph" w:styleId="Normal">
    <w:name w:val="Normal"/>
    <w:qFormat/>
    <w:pPr>
      <w:widowControl w:val="false"/>
      <w:suppressAutoHyphens w:val="true"/>
      <w:bidi w:val="0"/>
      <w:jc w:val="left"/>
    </w:pPr>
    <w:rPr>
      <w:rFonts w:ascii="Liberation Serif" w:hAnsi="Liberation Serif" w:eastAsia="SimSun" w:cs="Mangal"/>
      <w:color w:val="00000A"/>
      <w:sz w:val="24"/>
      <w:szCs w:val="24"/>
      <w:lang w:val="ru-RU" w:eastAsia="zh-CN" w:bidi="hi-IN"/>
    </w:rPr>
  </w:style>
  <w:style w:type="paragraph" w:styleId="1">
    <w:name w:val="Заголовок 1"/>
    <w:basedOn w:val="Style16"/>
    <w:pPr/>
    <w:rPr/>
  </w:style>
  <w:style w:type="paragraph" w:styleId="2">
    <w:name w:val="Заголовок 2"/>
    <w:basedOn w:val="Style16"/>
    <w:pPr/>
    <w:rPr/>
  </w:style>
  <w:style w:type="paragraph" w:styleId="3">
    <w:name w:val="Заголовок 3"/>
    <w:basedOn w:val="Style16"/>
    <w:pPr/>
    <w:rPr/>
  </w:style>
  <w:style w:type="character" w:styleId="11">
    <w:name w:val="Основной шрифт абзаца1"/>
    <w:qFormat/>
    <w:rPr/>
  </w:style>
  <w:style w:type="character" w:styleId="Style11">
    <w:name w:val="Интернет-ссылка"/>
    <w:basedOn w:val="11"/>
    <w:rPr>
      <w:color w:val="0000FF"/>
      <w:u w:val="single"/>
    </w:rPr>
  </w:style>
  <w:style w:type="character" w:styleId="Style12">
    <w:name w:val="Основной шрифт абзаца"/>
    <w:qFormat/>
    <w:rPr/>
  </w:style>
  <w:style w:type="character" w:styleId="Textexposedshow">
    <w:name w:val="text_exposed_show"/>
    <w:basedOn w:val="Style12"/>
    <w:qFormat/>
    <w:rPr/>
  </w:style>
  <w:style w:type="character" w:styleId="Hascaption">
    <w:name w:val="hascaption"/>
    <w:basedOn w:val="Style12"/>
    <w:qFormat/>
    <w:rPr/>
  </w:style>
  <w:style w:type="character" w:styleId="ListLabel2">
    <w:name w:val="ListLabel 2"/>
    <w:qFormat/>
    <w:rPr>
      <w:rFonts w:cs="Symbol"/>
      <w:sz w:val="28"/>
    </w:rPr>
  </w:style>
  <w:style w:type="character" w:styleId="ListLabel3">
    <w:name w:val="ListLabel 3"/>
    <w:qFormat/>
    <w:rPr>
      <w:rFonts w:cs="Symbol"/>
      <w:sz w:val="28"/>
    </w:rPr>
  </w:style>
  <w:style w:type="character" w:styleId="Style13">
    <w:name w:val="Выделение жирным"/>
    <w:rPr>
      <w:b/>
      <w:bCs/>
    </w:rPr>
  </w:style>
  <w:style w:type="character" w:styleId="Style14">
    <w:name w:val="Выделение"/>
    <w:rPr>
      <w:i/>
      <w:iCs/>
    </w:rPr>
  </w:style>
  <w:style w:type="character" w:styleId="Style15">
    <w:name w:val="Маркеры списка"/>
    <w:qFormat/>
    <w:rPr>
      <w:rFonts w:ascii="OpenSymbol" w:hAnsi="OpenSymbol" w:eastAsia="OpenSymbol" w:cs="OpenSymbol"/>
    </w:rPr>
  </w:style>
  <w:style w:type="paragraph" w:styleId="Style16">
    <w:name w:val="Заголовок"/>
    <w:basedOn w:val="Normal"/>
    <w:next w:val="Style17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7">
    <w:name w:val="Основной текст"/>
    <w:basedOn w:val="Normal"/>
    <w:pPr>
      <w:spacing w:lineRule="auto" w:line="288" w:before="0" w:after="140"/>
    </w:pPr>
    <w:rPr/>
  </w:style>
  <w:style w:type="paragraph" w:styleId="Style18">
    <w:name w:val="Список"/>
    <w:basedOn w:val="Style17"/>
    <w:pPr/>
    <w:rPr>
      <w:rFonts w:cs="Mangal"/>
    </w:rPr>
  </w:style>
  <w:style w:type="paragraph" w:styleId="Style19">
    <w:name w:val="Название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cs="Mangal"/>
    </w:rPr>
  </w:style>
  <w:style w:type="paragraph" w:styleId="Style21">
    <w:name w:val="Основной текст с отступом"/>
    <w:basedOn w:val="Normal"/>
    <w:pPr>
      <w:ind w:left="0" w:right="0" w:firstLine="709"/>
      <w:jc w:val="both"/>
    </w:pPr>
    <w:rPr/>
  </w:style>
  <w:style w:type="paragraph" w:styleId="Style22">
    <w:name w:val="Содержимое врезки"/>
    <w:basedOn w:val="Normal"/>
    <w:qFormat/>
    <w:pPr/>
    <w:rPr/>
  </w:style>
  <w:style w:type="paragraph" w:styleId="Style23">
    <w:name w:val="Верхний колонтитул"/>
    <w:basedOn w:val="Normal"/>
    <w:pPr/>
    <w:rPr/>
  </w:style>
  <w:style w:type="paragraph" w:styleId="Style24">
    <w:name w:val="Блочная цитата"/>
    <w:basedOn w:val="Normal"/>
    <w:qFormat/>
    <w:pPr/>
    <w:rPr/>
  </w:style>
  <w:style w:type="paragraph" w:styleId="Style25">
    <w:name w:val="Заглавие"/>
    <w:basedOn w:val="Style16"/>
    <w:pPr/>
    <w:rPr/>
  </w:style>
  <w:style w:type="paragraph" w:styleId="Style26">
    <w:name w:val="Подзаголовок"/>
    <w:basedOn w:val="Style16"/>
    <w:pPr/>
    <w:rPr/>
  </w:style>
  <w:style w:type="paragraph" w:styleId="Style27">
    <w:name w:val="Содержимое таблицы"/>
    <w:basedOn w:val="Normal"/>
    <w:qFormat/>
    <w:pPr>
      <w:suppressLineNumbers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1</TotalTime>
  <Application>LibreOffice/4.4.3.2$Windows_x86 LibreOffice_project/88805f81e9fe61362df02b9941de8e38a9b5fd16</Application>
  <Paragraphs>32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2016-02-02T14:25:47Z</dcterms:created>
  <dc:language>ru-RU</dc:language>
  <cp:lastPrinted>2019-01-21T14:47:01Z</cp:lastPrinted>
  <dcterms:modified xsi:type="dcterms:W3CDTF">2021-08-05T12:10:58Z</dcterms:modified>
  <cp:revision>120</cp:revision>
</cp:coreProperties>
</file>